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315" w:rsidRPr="00ED75FA" w:rsidRDefault="00FA6315" w:rsidP="00FA6315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551DC23" wp14:editId="5076F4E5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E9DC849" wp14:editId="06198339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315" w:rsidRDefault="00FA6315" w:rsidP="00FA6315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FA6315" w:rsidRDefault="00FA6315" w:rsidP="00FA6315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FA6315" w:rsidRDefault="00FA6315" w:rsidP="00FA6315">
      <w:pPr>
        <w:jc w:val="center"/>
        <w:rPr>
          <w:b/>
          <w:sz w:val="28"/>
        </w:rPr>
      </w:pPr>
      <w:r>
        <w:rPr>
          <w:b/>
          <w:sz w:val="28"/>
        </w:rPr>
        <w:t>МОСКОВСКОЙ  ОБЛАСТИ</w:t>
      </w:r>
    </w:p>
    <w:p w:rsidR="00FA6315" w:rsidRPr="00465FE2" w:rsidRDefault="00FA6315" w:rsidP="00FA6315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FA6315" w:rsidRDefault="00FA6315" w:rsidP="00FA6315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Центральный,  г. Домодедово,  Московская область, 142000,   </w:t>
      </w:r>
    </w:p>
    <w:p w:rsidR="00FA6315" w:rsidRPr="00BA1336" w:rsidRDefault="00FA6315" w:rsidP="00FA6315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</w:t>
      </w:r>
      <w:r w:rsidRPr="00BA1336">
        <w:rPr>
          <w:i/>
          <w:sz w:val="20"/>
        </w:rPr>
        <w:t xml:space="preserve"> (496)79-24-139 </w:t>
      </w:r>
      <w:r>
        <w:rPr>
          <w:i/>
          <w:sz w:val="20"/>
          <w:lang w:val="en-US"/>
        </w:rPr>
        <w:t>E</w:t>
      </w:r>
      <w:r w:rsidRPr="00BA1336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 w:rsidRPr="00BA1336">
        <w:rPr>
          <w:i/>
          <w:sz w:val="20"/>
        </w:rPr>
        <w:t>:</w:t>
      </w:r>
      <w:r>
        <w:t xml:space="preserve"> </w:t>
      </w:r>
      <w:hyperlink r:id="rId7" w:history="1">
        <w:r w:rsidRPr="00CD7272">
          <w:rPr>
            <w:rStyle w:val="a3"/>
            <w:i/>
            <w:color w:val="000000" w:themeColor="text1"/>
            <w:sz w:val="20"/>
          </w:rPr>
          <w:t>dmdd_kui@mosreg.ru</w:t>
        </w:r>
      </w:hyperlink>
      <w:r>
        <w:t xml:space="preserve"> </w:t>
      </w:r>
      <w:r w:rsidRPr="00BA1336">
        <w:rPr>
          <w:i/>
          <w:sz w:val="20"/>
        </w:rPr>
        <w:t xml:space="preserve"> </w:t>
      </w:r>
      <w:r w:rsidRPr="008674A0">
        <w:rPr>
          <w:i/>
          <w:sz w:val="20"/>
        </w:rPr>
        <w:t>ИНН</w:t>
      </w:r>
      <w:r w:rsidRPr="00BA1336">
        <w:rPr>
          <w:i/>
          <w:sz w:val="20"/>
        </w:rPr>
        <w:t xml:space="preserve"> 5009027119, </w:t>
      </w:r>
      <w:r w:rsidRPr="008674A0">
        <w:rPr>
          <w:i/>
          <w:sz w:val="20"/>
        </w:rPr>
        <w:t>КПП</w:t>
      </w:r>
      <w:r w:rsidRPr="00BA1336">
        <w:rPr>
          <w:i/>
          <w:sz w:val="20"/>
        </w:rPr>
        <w:t xml:space="preserve"> 500901001</w:t>
      </w:r>
    </w:p>
    <w:p w:rsidR="00FA6315" w:rsidRDefault="00FA6315" w:rsidP="00FA631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CBC7FF" wp14:editId="73C45481">
                <wp:simplePos x="0" y="0"/>
                <wp:positionH relativeFrom="column">
                  <wp:posOffset>2778125</wp:posOffset>
                </wp:positionH>
                <wp:positionV relativeFrom="paragraph">
                  <wp:posOffset>128905</wp:posOffset>
                </wp:positionV>
                <wp:extent cx="3017520" cy="1066800"/>
                <wp:effectExtent l="10795" t="12065" r="10160" b="698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6315" w:rsidRPr="004A27EB" w:rsidRDefault="00FA6315" w:rsidP="00FA631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FA6315" w:rsidRPr="004A27EB" w:rsidRDefault="00FA6315" w:rsidP="00FA631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МБУ городского округа Домодедово «Редакция газеты «Призыв»</w:t>
                            </w:r>
                          </w:p>
                          <w:p w:rsidR="00FA6315" w:rsidRPr="004A27EB" w:rsidRDefault="00FA6315" w:rsidP="00FA6315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Ю.А. Костюк</w:t>
                            </w:r>
                          </w:p>
                          <w:p w:rsidR="00FA6315" w:rsidRPr="004A27EB" w:rsidRDefault="00FA6315" w:rsidP="00FA631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5pt;margin-top:10.15pt;width:237.6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" strokecolor="#f2f2f2">
                <v:textbox>
                  <w:txbxContent>
                    <w:p w:rsidR="00FA6315" w:rsidRPr="004A27EB" w:rsidRDefault="00FA6315" w:rsidP="00FA6315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FA6315" w:rsidRPr="004A27EB" w:rsidRDefault="00FA6315" w:rsidP="00FA6315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МБУ городского округа Домодедово «Редакция газеты «Призыв»</w:t>
                      </w:r>
                    </w:p>
                    <w:p w:rsidR="00FA6315" w:rsidRPr="004A27EB" w:rsidRDefault="00FA6315" w:rsidP="00FA6315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Ю.А. Костюк</w:t>
                      </w:r>
                    </w:p>
                    <w:p w:rsidR="00FA6315" w:rsidRPr="004A27EB" w:rsidRDefault="00FA6315" w:rsidP="00FA6315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A6315" w:rsidRDefault="00FA6315" w:rsidP="00FA6315">
      <w:pPr>
        <w:tabs>
          <w:tab w:val="left" w:pos="5330"/>
        </w:tabs>
        <w:rPr>
          <w:sz w:val="28"/>
          <w:szCs w:val="28"/>
        </w:rPr>
      </w:pPr>
    </w:p>
    <w:p w:rsidR="00FA6315" w:rsidRPr="00BF5FC6" w:rsidRDefault="00FA6315" w:rsidP="00FA6315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FA6315" w:rsidRPr="00BF5FC6" w:rsidRDefault="00FA6315" w:rsidP="00FA6315">
      <w:pPr>
        <w:rPr>
          <w:sz w:val="28"/>
          <w:szCs w:val="28"/>
        </w:rPr>
      </w:pPr>
    </w:p>
    <w:p w:rsidR="00FA6315" w:rsidRDefault="00FA6315" w:rsidP="00FA6315">
      <w:pPr>
        <w:jc w:val="center"/>
        <w:rPr>
          <w:b/>
          <w:szCs w:val="24"/>
        </w:rPr>
      </w:pPr>
    </w:p>
    <w:p w:rsidR="00FA6315" w:rsidRDefault="00FA6315" w:rsidP="00FA6315">
      <w:pPr>
        <w:jc w:val="center"/>
        <w:rPr>
          <w:iCs/>
          <w:szCs w:val="24"/>
        </w:rPr>
      </w:pPr>
    </w:p>
    <w:p w:rsidR="00FA6315" w:rsidRDefault="00FA6315" w:rsidP="00FA6315">
      <w:pPr>
        <w:jc w:val="center"/>
        <w:rPr>
          <w:iCs/>
          <w:szCs w:val="24"/>
        </w:rPr>
      </w:pPr>
    </w:p>
    <w:p w:rsidR="00FA6315" w:rsidRDefault="00FA6315" w:rsidP="00FA6315">
      <w:pPr>
        <w:jc w:val="center"/>
        <w:rPr>
          <w:iCs/>
          <w:sz w:val="28"/>
          <w:szCs w:val="28"/>
        </w:rPr>
      </w:pPr>
    </w:p>
    <w:p w:rsidR="00FA6315" w:rsidRPr="004A27EB" w:rsidRDefault="00FA6315" w:rsidP="00FA6315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 w:rsidRPr="004A27EB">
        <w:rPr>
          <w:iCs/>
          <w:sz w:val="28"/>
          <w:szCs w:val="28"/>
        </w:rPr>
        <w:t>Юлия Александровна!</w:t>
      </w:r>
    </w:p>
    <w:p w:rsidR="00FA6315" w:rsidRPr="004A27EB" w:rsidRDefault="00FA6315" w:rsidP="00FA6315">
      <w:pPr>
        <w:jc w:val="center"/>
        <w:rPr>
          <w:iCs/>
          <w:sz w:val="28"/>
          <w:szCs w:val="28"/>
        </w:rPr>
      </w:pPr>
    </w:p>
    <w:p w:rsidR="00FA6315" w:rsidRPr="004A27EB" w:rsidRDefault="00FA6315" w:rsidP="00FA6315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FA6315" w:rsidRPr="004A27EB" w:rsidRDefault="00FA6315" w:rsidP="00FA6315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FA6315" w:rsidRPr="004A27EB" w:rsidRDefault="00FA6315" w:rsidP="00FA6315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 w:rsidR="00E4648C">
        <w:rPr>
          <w:sz w:val="28"/>
          <w:szCs w:val="28"/>
        </w:rPr>
        <w:t>08</w:t>
      </w:r>
      <w:r w:rsidRPr="004A27EB">
        <w:rPr>
          <w:sz w:val="28"/>
          <w:szCs w:val="28"/>
        </w:rPr>
        <w:t>.</w:t>
      </w:r>
      <w:r>
        <w:rPr>
          <w:sz w:val="28"/>
          <w:szCs w:val="28"/>
        </w:rPr>
        <w:t>04.2021</w:t>
      </w:r>
      <w:r w:rsidRPr="004A27EB">
        <w:rPr>
          <w:sz w:val="28"/>
          <w:szCs w:val="28"/>
        </w:rPr>
        <w:t xml:space="preserve"> Комитетом по конкурентной политике Московской области подведен итог </w:t>
      </w:r>
      <w:r w:rsidR="00E4648C">
        <w:rPr>
          <w:sz w:val="28"/>
          <w:szCs w:val="28"/>
        </w:rPr>
        <w:t>ограниченного по составу участников (только для граждан)</w:t>
      </w:r>
      <w:r w:rsidRPr="004A27EB">
        <w:rPr>
          <w:sz w:val="28"/>
          <w:szCs w:val="28"/>
        </w:rPr>
        <w:t xml:space="preserve"> аукциона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>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 w:rsidR="00E4648C">
        <w:rPr>
          <w:sz w:val="28"/>
          <w:szCs w:val="28"/>
        </w:rPr>
        <w:t xml:space="preserve"> АЗ</w:t>
      </w:r>
      <w:r>
        <w:rPr>
          <w:sz w:val="28"/>
          <w:szCs w:val="28"/>
        </w:rPr>
        <w:t>-ДО/21</w:t>
      </w:r>
      <w:r w:rsidRPr="004A27EB">
        <w:rPr>
          <w:sz w:val="28"/>
          <w:szCs w:val="28"/>
        </w:rPr>
        <w:t>-</w:t>
      </w:r>
      <w:r w:rsidR="00E4648C">
        <w:rPr>
          <w:sz w:val="28"/>
          <w:szCs w:val="28"/>
        </w:rPr>
        <w:t>100</w:t>
      </w:r>
      <w:r w:rsidRPr="004A27EB">
        <w:rPr>
          <w:sz w:val="28"/>
          <w:szCs w:val="28"/>
        </w:rPr>
        <w:t>:</w:t>
      </w:r>
    </w:p>
    <w:p w:rsidR="00FA6315" w:rsidRDefault="00FA6315" w:rsidP="00FA6315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>Разрешенное использование: для индивидуального жилищного строительства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Pr="0098206B">
        <w:rPr>
          <w:sz w:val="28"/>
          <w:szCs w:val="28"/>
        </w:rPr>
        <w:t>Московская область</w:t>
      </w:r>
      <w:r>
        <w:rPr>
          <w:sz w:val="28"/>
          <w:szCs w:val="28"/>
        </w:rPr>
        <w:t xml:space="preserve">, г.  Домодедово, мкр. Белые Столбы, ул. </w:t>
      </w:r>
      <w:r w:rsidR="00E4648C">
        <w:rPr>
          <w:sz w:val="28"/>
          <w:szCs w:val="28"/>
        </w:rPr>
        <w:t>Телеграфная</w:t>
      </w:r>
      <w:r w:rsidRPr="004A27E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>Кадастровый номер участка: 50:28:</w:t>
      </w:r>
      <w:r w:rsidR="00E4648C">
        <w:rPr>
          <w:sz w:val="28"/>
          <w:szCs w:val="28"/>
        </w:rPr>
        <w:t>0030141:33</w:t>
      </w:r>
      <w:r>
        <w:rPr>
          <w:sz w:val="28"/>
          <w:szCs w:val="28"/>
        </w:rPr>
        <w:t xml:space="preserve">, </w:t>
      </w:r>
      <w:r w:rsidRPr="004A27EB">
        <w:rPr>
          <w:sz w:val="28"/>
          <w:szCs w:val="28"/>
        </w:rPr>
        <w:t xml:space="preserve">площадь </w:t>
      </w:r>
      <w:r w:rsidR="00E4648C">
        <w:rPr>
          <w:sz w:val="28"/>
          <w:szCs w:val="28"/>
        </w:rPr>
        <w:t>1235</w:t>
      </w:r>
      <w:r>
        <w:rPr>
          <w:sz w:val="28"/>
          <w:szCs w:val="28"/>
        </w:rPr>
        <w:t xml:space="preserve"> кв. м</w:t>
      </w:r>
      <w:r w:rsidRPr="004A27EB">
        <w:rPr>
          <w:sz w:val="28"/>
          <w:szCs w:val="28"/>
        </w:rPr>
        <w:t xml:space="preserve">. </w:t>
      </w:r>
    </w:p>
    <w:p w:rsidR="00FA6315" w:rsidRDefault="00FA6315" w:rsidP="00FA6315">
      <w:pPr>
        <w:spacing w:line="233" w:lineRule="auto"/>
        <w:ind w:firstLine="709"/>
        <w:jc w:val="both"/>
        <w:rPr>
          <w:sz w:val="28"/>
          <w:szCs w:val="28"/>
        </w:rPr>
      </w:pPr>
    </w:p>
    <w:p w:rsidR="00FA6315" w:rsidRPr="004A27EB" w:rsidRDefault="00FA6315" w:rsidP="00FA6315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A27EB">
        <w:rPr>
          <w:sz w:val="28"/>
          <w:szCs w:val="28"/>
        </w:rPr>
        <w:t xml:space="preserve">Начальная (минимальная) цена договора (цена лота): </w:t>
      </w:r>
      <w:bookmarkStart w:id="0" w:name="OLE_LINK7"/>
      <w:bookmarkStart w:id="1" w:name="OLE_LINK8"/>
      <w:bookmarkStart w:id="2" w:name="OLE_LINK9"/>
      <w:r w:rsidR="00E4648C">
        <w:rPr>
          <w:bCs/>
          <w:sz w:val="28"/>
          <w:szCs w:val="28"/>
        </w:rPr>
        <w:t>310 382,67</w:t>
      </w:r>
      <w:r>
        <w:rPr>
          <w:bCs/>
          <w:sz w:val="28"/>
          <w:szCs w:val="28"/>
        </w:rPr>
        <w:t xml:space="preserve"> р</w:t>
      </w:r>
      <w:r w:rsidRPr="003B2266">
        <w:rPr>
          <w:bCs/>
          <w:sz w:val="28"/>
          <w:szCs w:val="28"/>
        </w:rPr>
        <w:t>уб. (</w:t>
      </w:r>
      <w:r w:rsidR="00E4648C" w:rsidRPr="00E4648C">
        <w:rPr>
          <w:bCs/>
          <w:sz w:val="28"/>
          <w:szCs w:val="28"/>
        </w:rPr>
        <w:t>Триста десять тысяч триста восемьдесят два рубля 67 копеек</w:t>
      </w:r>
      <w:r w:rsidRPr="003B2266">
        <w:rPr>
          <w:bCs/>
          <w:sz w:val="28"/>
          <w:szCs w:val="28"/>
        </w:rPr>
        <w:t>)</w:t>
      </w:r>
      <w:r w:rsidRPr="004A27EB">
        <w:rPr>
          <w:bCs/>
          <w:sz w:val="28"/>
          <w:szCs w:val="28"/>
        </w:rPr>
        <w:t>, НДС не облагается</w:t>
      </w:r>
      <w:r w:rsidRPr="004A27EB">
        <w:rPr>
          <w:sz w:val="28"/>
          <w:szCs w:val="28"/>
        </w:rPr>
        <w:t>.</w:t>
      </w:r>
      <w:bookmarkEnd w:id="0"/>
      <w:bookmarkEnd w:id="1"/>
      <w:bookmarkEnd w:id="2"/>
      <w:r w:rsidRPr="004A27EB">
        <w:rPr>
          <w:sz w:val="28"/>
          <w:szCs w:val="28"/>
        </w:rPr>
        <w:t xml:space="preserve"> «Шаг аукциона»: </w:t>
      </w:r>
      <w:r w:rsidR="00E4648C">
        <w:rPr>
          <w:bCs/>
          <w:sz w:val="28"/>
          <w:szCs w:val="28"/>
        </w:rPr>
        <w:t>9 311,48</w:t>
      </w:r>
      <w:r>
        <w:rPr>
          <w:bCs/>
          <w:sz w:val="28"/>
          <w:szCs w:val="28"/>
        </w:rPr>
        <w:t xml:space="preserve"> руб.</w:t>
      </w:r>
      <w:r w:rsidRPr="003B2266">
        <w:rPr>
          <w:bCs/>
          <w:sz w:val="28"/>
          <w:szCs w:val="28"/>
        </w:rPr>
        <w:t xml:space="preserve"> (</w:t>
      </w:r>
      <w:r w:rsidR="00E4648C" w:rsidRPr="00E4648C">
        <w:rPr>
          <w:bCs/>
          <w:sz w:val="28"/>
          <w:szCs w:val="28"/>
        </w:rPr>
        <w:t>Девять тысяч триста одиннадцать рублей 48 копеек</w:t>
      </w:r>
      <w:r w:rsidRPr="003B2266">
        <w:rPr>
          <w:bCs/>
          <w:sz w:val="28"/>
          <w:szCs w:val="28"/>
        </w:rPr>
        <w:t>)</w:t>
      </w:r>
      <w:r w:rsidRPr="004A27EB">
        <w:rPr>
          <w:sz w:val="28"/>
          <w:szCs w:val="28"/>
        </w:rPr>
        <w:t xml:space="preserve">. Размер задатка: </w:t>
      </w:r>
      <w:r w:rsidR="00E4648C">
        <w:rPr>
          <w:sz w:val="28"/>
          <w:szCs w:val="28"/>
        </w:rPr>
        <w:t>310 382,67</w:t>
      </w:r>
      <w:r>
        <w:rPr>
          <w:sz w:val="28"/>
          <w:szCs w:val="28"/>
        </w:rPr>
        <w:t xml:space="preserve">  </w:t>
      </w:r>
      <w:r w:rsidRPr="003B2266">
        <w:rPr>
          <w:sz w:val="28"/>
          <w:szCs w:val="28"/>
        </w:rPr>
        <w:t>руб. (</w:t>
      </w:r>
      <w:r w:rsidR="00E4648C" w:rsidRPr="00E4648C">
        <w:rPr>
          <w:sz w:val="28"/>
          <w:szCs w:val="28"/>
        </w:rPr>
        <w:t>Триста десять тысяч триста восемьдесят два рубля 67 копеек</w:t>
      </w:r>
      <w:r w:rsidRPr="003B2266">
        <w:rPr>
          <w:sz w:val="28"/>
          <w:szCs w:val="28"/>
        </w:rPr>
        <w:t>)</w:t>
      </w:r>
      <w:r w:rsidRPr="004A27EB">
        <w:rPr>
          <w:sz w:val="28"/>
          <w:szCs w:val="28"/>
        </w:rPr>
        <w:t>, НДС не облагается</w:t>
      </w:r>
      <w:r w:rsidRPr="004A27EB">
        <w:rPr>
          <w:bCs/>
          <w:sz w:val="28"/>
          <w:szCs w:val="28"/>
        </w:rPr>
        <w:t xml:space="preserve">. </w:t>
      </w:r>
    </w:p>
    <w:p w:rsidR="00FA6315" w:rsidRPr="004A27EB" w:rsidRDefault="00FA6315" w:rsidP="00FA6315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>Аукцион признан состоявшимся</w:t>
      </w:r>
      <w:r w:rsidRPr="004A27EB">
        <w:rPr>
          <w:color w:val="000000"/>
          <w:sz w:val="28"/>
          <w:szCs w:val="28"/>
        </w:rPr>
        <w:t xml:space="preserve">. Победителем аукциона признан участник: </w:t>
      </w:r>
      <w:r w:rsidR="00557A8F">
        <w:rPr>
          <w:bCs/>
          <w:sz w:val="28"/>
          <w:szCs w:val="28"/>
        </w:rPr>
        <w:t>Денисов Владимир Александрович</w:t>
      </w:r>
      <w:r w:rsidRPr="004A27EB">
        <w:rPr>
          <w:color w:val="000000"/>
          <w:sz w:val="28"/>
          <w:szCs w:val="28"/>
        </w:rPr>
        <w:t xml:space="preserve">, предложивший наибольшую цену предмета аукциона: </w:t>
      </w:r>
      <w:r w:rsidR="00557A8F">
        <w:rPr>
          <w:color w:val="000000"/>
          <w:sz w:val="28"/>
          <w:szCs w:val="28"/>
        </w:rPr>
        <w:t>2 023 694,99</w:t>
      </w:r>
      <w:r w:rsidRPr="0098206B">
        <w:rPr>
          <w:color w:val="000000"/>
          <w:sz w:val="28"/>
          <w:szCs w:val="28"/>
        </w:rPr>
        <w:t xml:space="preserve"> руб. (</w:t>
      </w:r>
      <w:r w:rsidR="00557A8F" w:rsidRPr="00557A8F">
        <w:rPr>
          <w:color w:val="000000"/>
          <w:sz w:val="28"/>
          <w:szCs w:val="28"/>
        </w:rPr>
        <w:t xml:space="preserve">Два миллиона двадцать три </w:t>
      </w:r>
      <w:r w:rsidR="00557A8F" w:rsidRPr="00557A8F">
        <w:rPr>
          <w:color w:val="000000"/>
          <w:sz w:val="28"/>
          <w:szCs w:val="28"/>
        </w:rPr>
        <w:lastRenderedPageBreak/>
        <w:t>тысячи шестьсот девяносто четыре рубля 99 копеек</w:t>
      </w:r>
      <w:r w:rsidRPr="0098206B">
        <w:rPr>
          <w:color w:val="000000"/>
          <w:sz w:val="28"/>
          <w:szCs w:val="28"/>
        </w:rPr>
        <w:t>)</w:t>
      </w:r>
      <w:r w:rsidRPr="004A27E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НДС не облагается, </w:t>
      </w:r>
      <w:r w:rsidRPr="004A27EB">
        <w:rPr>
          <w:color w:val="000000"/>
          <w:sz w:val="28"/>
          <w:szCs w:val="28"/>
        </w:rPr>
        <w:t>с которым будет заключен договор аренды</w:t>
      </w:r>
      <w:r w:rsidRPr="004A27EB">
        <w:rPr>
          <w:sz w:val="28"/>
          <w:szCs w:val="28"/>
        </w:rPr>
        <w:t>.</w:t>
      </w:r>
    </w:p>
    <w:p w:rsidR="00FA6315" w:rsidRPr="004A27EB" w:rsidRDefault="00FA6315" w:rsidP="00FA6315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8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9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hyperlink r:id="rId10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mosreg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11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FA6315" w:rsidRDefault="00FA6315" w:rsidP="00FA6315">
      <w:pPr>
        <w:jc w:val="both"/>
        <w:rPr>
          <w:sz w:val="28"/>
          <w:szCs w:val="28"/>
        </w:rPr>
      </w:pPr>
    </w:p>
    <w:p w:rsidR="00FA6315" w:rsidRDefault="00FA6315" w:rsidP="00FA6315">
      <w:pPr>
        <w:jc w:val="both"/>
        <w:rPr>
          <w:sz w:val="28"/>
          <w:szCs w:val="28"/>
        </w:rPr>
      </w:pPr>
    </w:p>
    <w:p w:rsidR="00FA6315" w:rsidRPr="004A27EB" w:rsidRDefault="00FA6315" w:rsidP="00FA6315">
      <w:pPr>
        <w:jc w:val="both"/>
        <w:rPr>
          <w:sz w:val="28"/>
          <w:szCs w:val="28"/>
        </w:rPr>
      </w:pPr>
    </w:p>
    <w:p w:rsidR="00FA6315" w:rsidRDefault="00FA6315" w:rsidP="00FA6315">
      <w:pPr>
        <w:jc w:val="both"/>
        <w:rPr>
          <w:sz w:val="28"/>
          <w:szCs w:val="28"/>
        </w:rPr>
      </w:pPr>
    </w:p>
    <w:p w:rsidR="00FA6315" w:rsidRDefault="00FA6315" w:rsidP="00FA6315">
      <w:pPr>
        <w:jc w:val="both"/>
        <w:rPr>
          <w:sz w:val="28"/>
          <w:szCs w:val="28"/>
        </w:rPr>
      </w:pPr>
      <w:bookmarkStart w:id="3" w:name="_GoBack"/>
      <w:bookmarkEnd w:id="3"/>
      <w:r>
        <w:rPr>
          <w:sz w:val="28"/>
          <w:szCs w:val="28"/>
        </w:rPr>
        <w:t>Председатель комитета</w:t>
      </w:r>
    </w:p>
    <w:p w:rsidR="00FA6315" w:rsidRDefault="00FA6315" w:rsidP="00FA6315">
      <w:pPr>
        <w:jc w:val="both"/>
        <w:rPr>
          <w:sz w:val="28"/>
          <w:szCs w:val="28"/>
        </w:rPr>
      </w:pPr>
      <w:r>
        <w:rPr>
          <w:sz w:val="28"/>
          <w:szCs w:val="28"/>
        </w:rPr>
        <w:t>по управлению имуществом                                                         Л. В. Енбекова</w:t>
      </w:r>
    </w:p>
    <w:p w:rsidR="00FA6315" w:rsidRDefault="00FA6315" w:rsidP="00FA6315">
      <w:pPr>
        <w:jc w:val="both"/>
        <w:rPr>
          <w:sz w:val="28"/>
          <w:szCs w:val="28"/>
        </w:rPr>
      </w:pPr>
    </w:p>
    <w:p w:rsidR="00FA6315" w:rsidRDefault="00FA6315" w:rsidP="00FA6315">
      <w:pPr>
        <w:jc w:val="both"/>
        <w:rPr>
          <w:sz w:val="28"/>
          <w:szCs w:val="28"/>
        </w:rPr>
      </w:pPr>
    </w:p>
    <w:p w:rsidR="00FA6315" w:rsidRDefault="00FA6315" w:rsidP="00FA6315">
      <w:pPr>
        <w:jc w:val="both"/>
        <w:rPr>
          <w:sz w:val="28"/>
          <w:szCs w:val="28"/>
        </w:rPr>
      </w:pPr>
    </w:p>
    <w:p w:rsidR="00FA6315" w:rsidRDefault="00FA6315" w:rsidP="00FA6315">
      <w:pPr>
        <w:jc w:val="both"/>
        <w:rPr>
          <w:sz w:val="28"/>
          <w:szCs w:val="28"/>
        </w:rPr>
      </w:pPr>
    </w:p>
    <w:p w:rsidR="00FA6315" w:rsidRDefault="00FA6315" w:rsidP="00FA6315">
      <w:pPr>
        <w:jc w:val="both"/>
        <w:rPr>
          <w:sz w:val="28"/>
          <w:szCs w:val="28"/>
        </w:rPr>
      </w:pPr>
    </w:p>
    <w:p w:rsidR="00FA6315" w:rsidRDefault="00FA6315" w:rsidP="00FA6315">
      <w:pPr>
        <w:jc w:val="both"/>
        <w:rPr>
          <w:sz w:val="28"/>
          <w:szCs w:val="28"/>
        </w:rPr>
      </w:pPr>
    </w:p>
    <w:p w:rsidR="00FA6315" w:rsidRDefault="00FA6315" w:rsidP="00FA6315">
      <w:pPr>
        <w:jc w:val="both"/>
        <w:rPr>
          <w:sz w:val="28"/>
          <w:szCs w:val="28"/>
        </w:rPr>
      </w:pPr>
    </w:p>
    <w:p w:rsidR="00FA6315" w:rsidRDefault="00FA6315" w:rsidP="00FA6315">
      <w:pPr>
        <w:jc w:val="both"/>
        <w:rPr>
          <w:sz w:val="28"/>
          <w:szCs w:val="28"/>
        </w:rPr>
      </w:pPr>
    </w:p>
    <w:p w:rsidR="00FA6315" w:rsidRDefault="00FA6315" w:rsidP="00FA6315">
      <w:pPr>
        <w:jc w:val="both"/>
        <w:rPr>
          <w:sz w:val="28"/>
          <w:szCs w:val="28"/>
        </w:rPr>
      </w:pPr>
    </w:p>
    <w:p w:rsidR="00FA6315" w:rsidRDefault="00FA6315" w:rsidP="00FA6315">
      <w:pPr>
        <w:rPr>
          <w:sz w:val="28"/>
          <w:szCs w:val="28"/>
        </w:rPr>
      </w:pPr>
    </w:p>
    <w:p w:rsidR="00FA6315" w:rsidRDefault="00FA6315" w:rsidP="00FA6315">
      <w:pPr>
        <w:rPr>
          <w:sz w:val="28"/>
          <w:szCs w:val="28"/>
        </w:rPr>
      </w:pPr>
    </w:p>
    <w:p w:rsidR="00FA6315" w:rsidRDefault="00FA6315" w:rsidP="00FA6315">
      <w:pPr>
        <w:rPr>
          <w:sz w:val="28"/>
          <w:szCs w:val="28"/>
        </w:rPr>
      </w:pPr>
    </w:p>
    <w:p w:rsidR="00FA6315" w:rsidRDefault="00FA6315" w:rsidP="00FA6315">
      <w:pPr>
        <w:rPr>
          <w:sz w:val="28"/>
          <w:szCs w:val="28"/>
        </w:rPr>
      </w:pPr>
    </w:p>
    <w:p w:rsidR="00FA6315" w:rsidRDefault="00FA6315" w:rsidP="00FA6315">
      <w:pPr>
        <w:rPr>
          <w:sz w:val="28"/>
          <w:szCs w:val="28"/>
        </w:rPr>
      </w:pPr>
    </w:p>
    <w:p w:rsidR="00FA6315" w:rsidRDefault="00FA6315" w:rsidP="00FA6315">
      <w:pPr>
        <w:rPr>
          <w:sz w:val="28"/>
          <w:szCs w:val="28"/>
        </w:rPr>
      </w:pPr>
    </w:p>
    <w:p w:rsidR="00FA6315" w:rsidRDefault="00FA6315" w:rsidP="00FA6315">
      <w:pPr>
        <w:rPr>
          <w:sz w:val="28"/>
          <w:szCs w:val="28"/>
        </w:rPr>
      </w:pPr>
    </w:p>
    <w:p w:rsidR="00FA6315" w:rsidRDefault="00FA6315" w:rsidP="00FA6315">
      <w:pPr>
        <w:rPr>
          <w:sz w:val="28"/>
          <w:szCs w:val="28"/>
        </w:rPr>
      </w:pPr>
    </w:p>
    <w:p w:rsidR="00FA6315" w:rsidRDefault="00FA6315" w:rsidP="00FA6315">
      <w:pPr>
        <w:rPr>
          <w:sz w:val="28"/>
          <w:szCs w:val="28"/>
        </w:rPr>
      </w:pPr>
    </w:p>
    <w:p w:rsidR="00FA6315" w:rsidRDefault="00FA6315" w:rsidP="00FA6315">
      <w:pPr>
        <w:rPr>
          <w:sz w:val="28"/>
          <w:szCs w:val="28"/>
        </w:rPr>
      </w:pPr>
    </w:p>
    <w:p w:rsidR="00FA6315" w:rsidRDefault="00FA6315" w:rsidP="00FA6315">
      <w:pPr>
        <w:rPr>
          <w:sz w:val="28"/>
          <w:szCs w:val="28"/>
        </w:rPr>
      </w:pPr>
    </w:p>
    <w:p w:rsidR="00FA6315" w:rsidRDefault="00FA6315" w:rsidP="00FA6315">
      <w:pPr>
        <w:rPr>
          <w:sz w:val="22"/>
          <w:szCs w:val="22"/>
        </w:rPr>
      </w:pPr>
    </w:p>
    <w:p w:rsidR="00FA6315" w:rsidRDefault="00FA6315" w:rsidP="00FA6315">
      <w:pPr>
        <w:rPr>
          <w:sz w:val="22"/>
          <w:szCs w:val="22"/>
        </w:rPr>
      </w:pPr>
    </w:p>
    <w:p w:rsidR="00FA6315" w:rsidRDefault="00FA6315" w:rsidP="00FA6315">
      <w:pPr>
        <w:rPr>
          <w:sz w:val="22"/>
          <w:szCs w:val="22"/>
        </w:rPr>
      </w:pPr>
    </w:p>
    <w:p w:rsidR="00FA6315" w:rsidRDefault="00FA6315" w:rsidP="00FA6315">
      <w:pPr>
        <w:rPr>
          <w:sz w:val="22"/>
          <w:szCs w:val="22"/>
        </w:rPr>
      </w:pPr>
    </w:p>
    <w:p w:rsidR="00FA6315" w:rsidRDefault="00FA6315" w:rsidP="00FA6315">
      <w:pPr>
        <w:rPr>
          <w:sz w:val="22"/>
          <w:szCs w:val="22"/>
        </w:rPr>
      </w:pPr>
    </w:p>
    <w:p w:rsidR="00FA6315" w:rsidRDefault="00FA6315" w:rsidP="00FA6315">
      <w:pPr>
        <w:rPr>
          <w:sz w:val="22"/>
          <w:szCs w:val="22"/>
        </w:rPr>
      </w:pPr>
    </w:p>
    <w:p w:rsidR="00FA6315" w:rsidRDefault="00FA6315" w:rsidP="00FA6315">
      <w:pPr>
        <w:rPr>
          <w:sz w:val="22"/>
          <w:szCs w:val="22"/>
        </w:rPr>
      </w:pPr>
    </w:p>
    <w:p w:rsidR="00FA6315" w:rsidRDefault="00FA6315" w:rsidP="00FA6315">
      <w:pPr>
        <w:rPr>
          <w:sz w:val="22"/>
          <w:szCs w:val="22"/>
        </w:rPr>
      </w:pPr>
    </w:p>
    <w:p w:rsidR="00FA6315" w:rsidRDefault="00FA6315" w:rsidP="00FA6315">
      <w:pPr>
        <w:rPr>
          <w:sz w:val="22"/>
          <w:szCs w:val="22"/>
        </w:rPr>
      </w:pPr>
    </w:p>
    <w:p w:rsidR="00FA6315" w:rsidRDefault="00FA6315" w:rsidP="00FA6315">
      <w:pPr>
        <w:rPr>
          <w:sz w:val="22"/>
          <w:szCs w:val="22"/>
        </w:rPr>
      </w:pPr>
    </w:p>
    <w:p w:rsidR="00FA6315" w:rsidRDefault="00FA6315" w:rsidP="00FA6315">
      <w:pPr>
        <w:rPr>
          <w:sz w:val="22"/>
          <w:szCs w:val="22"/>
        </w:rPr>
      </w:pPr>
    </w:p>
    <w:p w:rsidR="00FA6315" w:rsidRPr="00E54206" w:rsidRDefault="00FA6315" w:rsidP="00FA6315">
      <w:pPr>
        <w:rPr>
          <w:sz w:val="22"/>
          <w:szCs w:val="22"/>
        </w:rPr>
      </w:pPr>
      <w:r w:rsidRPr="00E54206">
        <w:rPr>
          <w:sz w:val="22"/>
          <w:szCs w:val="22"/>
        </w:rPr>
        <w:t>Т.Ю. Водохлебова</w:t>
      </w:r>
    </w:p>
    <w:p w:rsidR="00FA6315" w:rsidRPr="00E54206" w:rsidRDefault="00FA6315" w:rsidP="00FA6315">
      <w:pPr>
        <w:rPr>
          <w:sz w:val="22"/>
          <w:szCs w:val="22"/>
        </w:rPr>
      </w:pPr>
      <w:r w:rsidRPr="00E54206">
        <w:rPr>
          <w:sz w:val="22"/>
          <w:szCs w:val="22"/>
        </w:rPr>
        <w:t>+7 496 792 41 32</w:t>
      </w:r>
    </w:p>
    <w:p w:rsidR="00FA6315" w:rsidRDefault="00FA6315" w:rsidP="00FA6315"/>
    <w:p w:rsidR="00FA6315" w:rsidRDefault="00FA6315" w:rsidP="00FA6315"/>
    <w:p w:rsidR="00B54042" w:rsidRDefault="00B54042"/>
    <w:sectPr w:rsidR="00B54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315"/>
    <w:rsid w:val="00557A8F"/>
    <w:rsid w:val="00B54042"/>
    <w:rsid w:val="00E4648C"/>
    <w:rsid w:val="00FA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3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A6315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A631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FA6315"/>
    <w:rPr>
      <w:color w:val="0000FF"/>
      <w:u w:val="single"/>
    </w:rPr>
  </w:style>
  <w:style w:type="paragraph" w:styleId="a4">
    <w:name w:val="Title"/>
    <w:basedOn w:val="a"/>
    <w:link w:val="a5"/>
    <w:qFormat/>
    <w:rsid w:val="00FA6315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FA6315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FA6315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FA63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A631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631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3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A6315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A631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FA6315"/>
    <w:rPr>
      <w:color w:val="0000FF"/>
      <w:u w:val="single"/>
    </w:rPr>
  </w:style>
  <w:style w:type="paragraph" w:styleId="a4">
    <w:name w:val="Title"/>
    <w:basedOn w:val="a"/>
    <w:link w:val="a5"/>
    <w:qFormat/>
    <w:rsid w:val="00FA6315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FA6315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FA6315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FA63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A631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63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mdd_kui@mosreg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www.rts-tender.ru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torgi.mosre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omo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Водохлебова Т.Ю.</dc:creator>
  <cp:lastModifiedBy>Водохлебова Т.Ю.</cp:lastModifiedBy>
  <cp:revision>2</cp:revision>
  <dcterms:created xsi:type="dcterms:W3CDTF">2021-04-02T10:37:00Z</dcterms:created>
  <dcterms:modified xsi:type="dcterms:W3CDTF">2021-04-08T09:28:00Z</dcterms:modified>
</cp:coreProperties>
</file>